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1590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31D230B3"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7A308D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7497C4D9"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4E21523C" w14:textId="77777777">
        <w:tc>
          <w:tcPr>
            <w:tcW w:w="3060" w:type="dxa"/>
          </w:tcPr>
          <w:p w14:paraId="7D67AC5E"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D4C95F3" w14:textId="52B36A8C" w:rsidR="006C4CF6" w:rsidRPr="00757667" w:rsidRDefault="00A46384" w:rsidP="00E13C6E">
            <w:pPr>
              <w:pStyle w:val="GPsDefinition"/>
              <w:jc w:val="left"/>
              <w:rPr>
                <w:sz w:val="24"/>
                <w:szCs w:val="24"/>
              </w:rPr>
            </w:pPr>
            <w:r w:rsidRPr="00757667">
              <w:rPr>
                <w:sz w:val="24"/>
                <w:szCs w:val="24"/>
              </w:rPr>
              <w:t>Supplier Assets us</w:t>
            </w:r>
            <w:r w:rsidR="00D417E2" w:rsidRPr="00757667">
              <w:rPr>
                <w:sz w:val="24"/>
                <w:szCs w:val="24"/>
              </w:rPr>
              <w:t xml:space="preserve">ed exclusively by the Supplier </w:t>
            </w:r>
            <w:r w:rsidRPr="00757667">
              <w:rPr>
                <w:sz w:val="24"/>
                <w:szCs w:val="24"/>
              </w:rPr>
              <w:t>or a Key Subcontractor in the provision of the Deliverables;</w:t>
            </w:r>
          </w:p>
        </w:tc>
      </w:tr>
      <w:tr w:rsidR="006C4CF6" w:rsidRPr="00D417E2" w14:paraId="746EB229" w14:textId="77777777">
        <w:tc>
          <w:tcPr>
            <w:tcW w:w="3060" w:type="dxa"/>
          </w:tcPr>
          <w:p w14:paraId="6F5CA228"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4FC5DAFB" w14:textId="77777777" w:rsidR="006C4CF6" w:rsidRPr="00757667" w:rsidRDefault="00A46384" w:rsidP="00E13C6E">
            <w:pPr>
              <w:pStyle w:val="GPsDefinition"/>
              <w:jc w:val="left"/>
              <w:rPr>
                <w:sz w:val="24"/>
                <w:szCs w:val="24"/>
              </w:rPr>
            </w:pPr>
            <w:r w:rsidRPr="00757667">
              <w:rPr>
                <w:sz w:val="24"/>
                <w:szCs w:val="24"/>
              </w:rPr>
              <w:t>has the meaning given to it in Paragraph </w:t>
            </w:r>
            <w:r w:rsidRPr="00757667">
              <w:rPr>
                <w:sz w:val="24"/>
                <w:szCs w:val="24"/>
              </w:rPr>
              <w:fldChar w:fldCharType="begin"/>
            </w:r>
            <w:r w:rsidRPr="00757667">
              <w:rPr>
                <w:sz w:val="24"/>
                <w:szCs w:val="24"/>
              </w:rPr>
              <w:instrText xml:space="preserve"> REF _Ref364242404 \r \h  \* MERGEFORMAT </w:instrText>
            </w:r>
            <w:r w:rsidRPr="00757667">
              <w:rPr>
                <w:sz w:val="24"/>
                <w:szCs w:val="24"/>
              </w:rPr>
            </w:r>
            <w:r w:rsidRPr="00757667">
              <w:rPr>
                <w:sz w:val="24"/>
                <w:szCs w:val="24"/>
              </w:rPr>
              <w:fldChar w:fldCharType="separate"/>
            </w:r>
            <w:r w:rsidRPr="00757667">
              <w:rPr>
                <w:sz w:val="24"/>
                <w:szCs w:val="24"/>
              </w:rPr>
              <w:t>3.1</w:t>
            </w:r>
            <w:r w:rsidRPr="00757667">
              <w:rPr>
                <w:sz w:val="24"/>
                <w:szCs w:val="24"/>
              </w:rPr>
              <w:fldChar w:fldCharType="end"/>
            </w:r>
            <w:r w:rsidRPr="00757667">
              <w:rPr>
                <w:sz w:val="24"/>
                <w:szCs w:val="24"/>
              </w:rPr>
              <w:t xml:space="preserve"> of this Schedule;</w:t>
            </w:r>
          </w:p>
        </w:tc>
      </w:tr>
      <w:tr w:rsidR="006C4CF6" w:rsidRPr="00D417E2" w14:paraId="3AB37175" w14:textId="77777777">
        <w:tc>
          <w:tcPr>
            <w:tcW w:w="3060" w:type="dxa"/>
          </w:tcPr>
          <w:p w14:paraId="55B5CD13"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3A89273F" w14:textId="77777777" w:rsidR="006C4CF6" w:rsidRPr="00757667" w:rsidRDefault="00A46384" w:rsidP="00E13C6E">
            <w:pPr>
              <w:pStyle w:val="GPsDefinition"/>
              <w:jc w:val="left"/>
              <w:rPr>
                <w:sz w:val="24"/>
                <w:szCs w:val="24"/>
              </w:rPr>
            </w:pPr>
            <w:r w:rsidRPr="00757667">
              <w:rPr>
                <w:sz w:val="24"/>
                <w:szCs w:val="24"/>
              </w:rPr>
              <w:t>the person appointed by each Party to manage their respective obligations under this Schedule;</w:t>
            </w:r>
          </w:p>
        </w:tc>
      </w:tr>
      <w:tr w:rsidR="006C4CF6" w:rsidRPr="00D417E2" w14:paraId="33F7FCAD" w14:textId="77777777">
        <w:tc>
          <w:tcPr>
            <w:tcW w:w="3060" w:type="dxa"/>
          </w:tcPr>
          <w:p w14:paraId="1114599E"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4BEBA25" w14:textId="77777777" w:rsidR="006C4CF6" w:rsidRPr="00757667" w:rsidRDefault="00A46384" w:rsidP="00E644F8">
            <w:pPr>
              <w:pStyle w:val="GPsDefinition"/>
              <w:jc w:val="left"/>
              <w:rPr>
                <w:sz w:val="24"/>
                <w:szCs w:val="24"/>
              </w:rPr>
            </w:pPr>
            <w:r w:rsidRPr="00757667">
              <w:rPr>
                <w:sz w:val="24"/>
                <w:szCs w:val="24"/>
              </w:rPr>
              <w:t xml:space="preserve">the current net book value of the relevant Supplier Asset(s) calculated in accordance with the </w:t>
            </w:r>
            <w:r w:rsidR="00E644F8" w:rsidRPr="00757667">
              <w:rPr>
                <w:sz w:val="24"/>
                <w:szCs w:val="24"/>
              </w:rPr>
              <w:t>DPS Application</w:t>
            </w:r>
            <w:r w:rsidRPr="00757667">
              <w:rPr>
                <w:sz w:val="24"/>
                <w:szCs w:val="24"/>
              </w:rPr>
              <w:t xml:space="preserve"> or </w:t>
            </w:r>
            <w:r w:rsidR="00E644F8" w:rsidRPr="00757667">
              <w:rPr>
                <w:sz w:val="24"/>
                <w:szCs w:val="24"/>
              </w:rPr>
              <w:t>Order</w:t>
            </w:r>
            <w:r w:rsidRPr="00757667">
              <w:rPr>
                <w:sz w:val="24"/>
                <w:szCs w:val="24"/>
              </w:rPr>
              <w:t xml:space="preserve"> Tender (if stated) or (if not stated) the depreciation policy of the Supplier (which the Supplier shall ensure is in accordance with Good Industry Practice);</w:t>
            </w:r>
          </w:p>
        </w:tc>
      </w:tr>
      <w:tr w:rsidR="006C4CF6" w:rsidRPr="00D417E2" w14:paraId="3103DE9B" w14:textId="77777777">
        <w:tc>
          <w:tcPr>
            <w:tcW w:w="3060" w:type="dxa"/>
          </w:tcPr>
          <w:p w14:paraId="4BA54D84"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1F9BA489" w14:textId="40516A68" w:rsidR="006C4CF6" w:rsidRPr="00757667" w:rsidRDefault="00A46384" w:rsidP="00E13C6E">
            <w:pPr>
              <w:pStyle w:val="GPsDefinition"/>
              <w:jc w:val="left"/>
              <w:rPr>
                <w:sz w:val="24"/>
                <w:szCs w:val="24"/>
              </w:rPr>
            </w:pPr>
            <w:r w:rsidRPr="00757667">
              <w:rPr>
                <w:sz w:val="24"/>
                <w:szCs w:val="24"/>
              </w:rPr>
              <w:t>those Suppli</w:t>
            </w:r>
            <w:r w:rsidR="00D417E2" w:rsidRPr="00757667">
              <w:rPr>
                <w:sz w:val="24"/>
                <w:szCs w:val="24"/>
              </w:rPr>
              <w:t xml:space="preserve">er Assets used by the Supplier or a </w:t>
            </w:r>
            <w:r w:rsidRPr="00757667">
              <w:rPr>
                <w:sz w:val="24"/>
                <w:szCs w:val="24"/>
              </w:rPr>
              <w:t>Key Subcontractor in connection with the Deliverables but which are also used by the Supplier</w:t>
            </w:r>
            <w:r w:rsidR="00D417E2" w:rsidRPr="00757667">
              <w:rPr>
                <w:sz w:val="24"/>
                <w:szCs w:val="24"/>
              </w:rPr>
              <w:t xml:space="preserve"> </w:t>
            </w:r>
            <w:r w:rsidRPr="00757667">
              <w:rPr>
                <w:sz w:val="24"/>
                <w:szCs w:val="24"/>
              </w:rPr>
              <w:t>or Key Subcontractor for other purposes;</w:t>
            </w:r>
          </w:p>
        </w:tc>
      </w:tr>
      <w:tr w:rsidR="006C4CF6" w:rsidRPr="00D417E2" w14:paraId="2E32B98D" w14:textId="77777777">
        <w:tc>
          <w:tcPr>
            <w:tcW w:w="3060" w:type="dxa"/>
          </w:tcPr>
          <w:p w14:paraId="7C7FBB0B"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4B3793ED" w14:textId="77777777" w:rsidR="006C4CF6" w:rsidRPr="00757667" w:rsidRDefault="00A46384" w:rsidP="00E13C6E">
            <w:pPr>
              <w:pStyle w:val="GPsDefinition"/>
              <w:jc w:val="left"/>
              <w:rPr>
                <w:sz w:val="24"/>
                <w:szCs w:val="24"/>
              </w:rPr>
            </w:pPr>
            <w:r w:rsidRPr="00757667">
              <w:rPr>
                <w:sz w:val="24"/>
                <w:szCs w:val="24"/>
              </w:rPr>
              <w:t xml:space="preserve">the register and configuration database referred to in Paragraph </w:t>
            </w:r>
            <w:r w:rsidRPr="00757667">
              <w:rPr>
                <w:sz w:val="24"/>
                <w:szCs w:val="24"/>
              </w:rPr>
              <w:fldChar w:fldCharType="begin"/>
            </w:r>
            <w:r w:rsidRPr="00757667">
              <w:rPr>
                <w:sz w:val="24"/>
                <w:szCs w:val="24"/>
              </w:rPr>
              <w:instrText xml:space="preserve"> REF _Ref492660626 \r \h </w:instrText>
            </w:r>
            <w:r w:rsidR="00D417E2" w:rsidRPr="00757667">
              <w:rPr>
                <w:sz w:val="24"/>
                <w:szCs w:val="24"/>
              </w:rPr>
              <w:instrText xml:space="preserve"> \* MERGEFORMAT </w:instrText>
            </w:r>
            <w:r w:rsidRPr="00757667">
              <w:rPr>
                <w:sz w:val="24"/>
                <w:szCs w:val="24"/>
              </w:rPr>
            </w:r>
            <w:r w:rsidRPr="00757667">
              <w:rPr>
                <w:sz w:val="24"/>
                <w:szCs w:val="24"/>
              </w:rPr>
              <w:fldChar w:fldCharType="separate"/>
            </w:r>
            <w:r w:rsidRPr="00757667">
              <w:rPr>
                <w:sz w:val="24"/>
                <w:szCs w:val="24"/>
              </w:rPr>
              <w:t>2.2</w:t>
            </w:r>
            <w:r w:rsidRPr="00757667">
              <w:rPr>
                <w:sz w:val="24"/>
                <w:szCs w:val="24"/>
              </w:rPr>
              <w:fldChar w:fldCharType="end"/>
            </w:r>
            <w:r w:rsidRPr="00757667">
              <w:rPr>
                <w:sz w:val="24"/>
                <w:szCs w:val="24"/>
              </w:rPr>
              <w:t xml:space="preserve"> of this Schedule; </w:t>
            </w:r>
          </w:p>
        </w:tc>
      </w:tr>
      <w:tr w:rsidR="006C4CF6" w:rsidRPr="00D417E2" w14:paraId="0386F58C" w14:textId="77777777">
        <w:tc>
          <w:tcPr>
            <w:tcW w:w="3060" w:type="dxa"/>
          </w:tcPr>
          <w:p w14:paraId="6B051084"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3C577DEE"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6E757C7B" w14:textId="77777777">
        <w:tc>
          <w:tcPr>
            <w:tcW w:w="3060" w:type="dxa"/>
          </w:tcPr>
          <w:p w14:paraId="6B86A66B"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27AB374E"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300C65B3" w14:textId="77777777">
        <w:tc>
          <w:tcPr>
            <w:tcW w:w="3060" w:type="dxa"/>
          </w:tcPr>
          <w:p w14:paraId="2C357006"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9175B0B"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45BD3676" w14:textId="77777777">
        <w:tc>
          <w:tcPr>
            <w:tcW w:w="3060" w:type="dxa"/>
          </w:tcPr>
          <w:p w14:paraId="66A66069"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17CD9AED"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AC8C659" w14:textId="77777777">
        <w:tc>
          <w:tcPr>
            <w:tcW w:w="3060" w:type="dxa"/>
          </w:tcPr>
          <w:p w14:paraId="06DF27D5"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3A07DD7D"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1C63A22C" w14:textId="77777777">
        <w:tc>
          <w:tcPr>
            <w:tcW w:w="3060" w:type="dxa"/>
          </w:tcPr>
          <w:p w14:paraId="636E182D"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11A25A01"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6694B39" w14:textId="77777777">
        <w:tc>
          <w:tcPr>
            <w:tcW w:w="3060" w:type="dxa"/>
          </w:tcPr>
          <w:p w14:paraId="3551223D"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049B571B"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14050E46" w14:textId="77777777">
        <w:tc>
          <w:tcPr>
            <w:tcW w:w="3060" w:type="dxa"/>
          </w:tcPr>
          <w:p w14:paraId="2077AE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2312B"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261A4A55" w14:textId="77777777">
        <w:tc>
          <w:tcPr>
            <w:tcW w:w="3060" w:type="dxa"/>
          </w:tcPr>
          <w:p w14:paraId="21014A21"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9859E6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59A256D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43EAB6F9"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1E7A36C4"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5193BB8B"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B8EA222"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19EEB5A4"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5BB0C66"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23D78B4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1F063387"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4BF37FA2"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57744F8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41BDA8B"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B9BBA92"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0051561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B60B58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81FE716"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AF11B52"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6EB1FAF1"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3CF4EDCE"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1B53D43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7A0167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22DDF6F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385922F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4E9E925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34616AE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184DE79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7FBA925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338D624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1FF569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AAC0AB"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70AE2EB8" w14:textId="77777777" w:rsidR="006C4CF6" w:rsidRPr="00757667" w:rsidRDefault="00A46384" w:rsidP="00E13C6E">
      <w:pPr>
        <w:pStyle w:val="GPSL3numberedclause"/>
        <w:keepNext/>
        <w:jc w:val="left"/>
        <w:rPr>
          <w:rFonts w:ascii="Arial" w:hAnsi="Arial"/>
          <w:sz w:val="24"/>
          <w:szCs w:val="24"/>
        </w:rPr>
      </w:pPr>
      <w:r w:rsidRPr="00757667">
        <w:rPr>
          <w:rFonts w:ascii="Arial" w:hAnsi="Arial"/>
          <w:sz w:val="24"/>
          <w:szCs w:val="24"/>
        </w:rPr>
        <w:t xml:space="preserve">maintain and update the Exit Plan (and risk management plan) no less frequently than: </w:t>
      </w:r>
    </w:p>
    <w:p w14:paraId="65433770" w14:textId="5BB66C24" w:rsidR="006C4CF6" w:rsidRPr="00757667" w:rsidRDefault="00A46384" w:rsidP="00E13C6E">
      <w:pPr>
        <w:pStyle w:val="GPSL4numberedclause"/>
        <w:jc w:val="left"/>
        <w:rPr>
          <w:rFonts w:ascii="Arial" w:hAnsi="Arial"/>
          <w:sz w:val="24"/>
          <w:szCs w:val="24"/>
        </w:rPr>
      </w:pPr>
      <w:r w:rsidRPr="00757667">
        <w:rPr>
          <w:rFonts w:ascii="Arial" w:hAnsi="Arial"/>
          <w:sz w:val="24"/>
          <w:szCs w:val="24"/>
        </w:rPr>
        <w:t>every six (6) months throughout the Contract Period; and</w:t>
      </w:r>
    </w:p>
    <w:p w14:paraId="5EB2A16C" w14:textId="012CCC9E" w:rsidR="006C4CF6" w:rsidRPr="00757667" w:rsidRDefault="00A46384" w:rsidP="00E13C6E">
      <w:pPr>
        <w:pStyle w:val="GPSL4numberedclause"/>
        <w:jc w:val="left"/>
        <w:rPr>
          <w:rFonts w:ascii="Arial" w:hAnsi="Arial"/>
          <w:sz w:val="24"/>
          <w:szCs w:val="24"/>
        </w:rPr>
      </w:pPr>
      <w:bookmarkStart w:id="21" w:name="_Ref181034216"/>
      <w:r w:rsidRPr="00757667">
        <w:rPr>
          <w:rFonts w:ascii="Arial" w:hAnsi="Arial"/>
          <w:sz w:val="24"/>
          <w:szCs w:val="24"/>
        </w:rPr>
        <w:t xml:space="preserve">no later than </w:t>
      </w:r>
      <w:r w:rsidR="00757667" w:rsidRPr="00757667">
        <w:rPr>
          <w:rFonts w:ascii="Arial" w:hAnsi="Arial"/>
          <w:sz w:val="24"/>
          <w:szCs w:val="24"/>
        </w:rPr>
        <w:t>t</w:t>
      </w:r>
      <w:r w:rsidRPr="00757667">
        <w:rPr>
          <w:rFonts w:ascii="Arial" w:hAnsi="Arial"/>
          <w:sz w:val="24"/>
          <w:szCs w:val="24"/>
        </w:rPr>
        <w:t xml:space="preserve">wenty (20) Working Days after a request from the Buyer for an up-to-date copy of the Exit Plan; </w:t>
      </w:r>
    </w:p>
    <w:p w14:paraId="05E78EFE" w14:textId="0FFD5F98" w:rsidR="006C4CF6" w:rsidRPr="00757667" w:rsidRDefault="00A46384" w:rsidP="00E13C6E">
      <w:pPr>
        <w:pStyle w:val="GPSL4numberedclause"/>
        <w:jc w:val="left"/>
        <w:rPr>
          <w:rFonts w:ascii="Arial" w:hAnsi="Arial"/>
          <w:sz w:val="24"/>
          <w:szCs w:val="24"/>
        </w:rPr>
      </w:pPr>
      <w:r w:rsidRPr="00757667">
        <w:rPr>
          <w:rFonts w:ascii="Arial" w:hAnsi="Arial"/>
          <w:sz w:val="24"/>
          <w:szCs w:val="24"/>
        </w:rPr>
        <w:t>as soon as reasonably possible following a Termination Assistance Notice, and in any event no later than ten (10) Working Days after the date of the Termination Assistance Notice;</w:t>
      </w:r>
    </w:p>
    <w:p w14:paraId="1F656930" w14:textId="09F1FEC0"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w:t>
      </w:r>
      <w:r w:rsidRPr="00FF7D35">
        <w:rPr>
          <w:rFonts w:ascii="Arial" w:hAnsi="Arial"/>
          <w:sz w:val="24"/>
          <w:szCs w:val="24"/>
        </w:rPr>
        <w:t>soon as reasonably possible following, and in any event no later than twenty (20) Working Days following, any material change to the Deliverables (including all changes under the Variation Procedure)</w:t>
      </w:r>
      <w:bookmarkEnd w:id="21"/>
      <w:r w:rsidRPr="00FF7D35">
        <w:rPr>
          <w:rFonts w:ascii="Arial" w:hAnsi="Arial"/>
          <w:sz w:val="24"/>
          <w:szCs w:val="24"/>
        </w:rPr>
        <w:t>; and</w:t>
      </w:r>
      <w:r w:rsidRPr="00D417E2">
        <w:rPr>
          <w:rFonts w:ascii="Arial" w:hAnsi="Arial"/>
          <w:sz w:val="24"/>
          <w:szCs w:val="24"/>
        </w:rPr>
        <w:t xml:space="preserve">  </w:t>
      </w:r>
    </w:p>
    <w:p w14:paraId="108111C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4293FA1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1EE861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69C2275"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EE2E27B"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41176BD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3A8FF05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3F032087"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603B15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06B7F9DB"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5AF8FB88"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CD67A5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6B20C8C0"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63C269D4"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3462E26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50954577"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0996C63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783EF99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2FA900B"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0174BCA8"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76763785"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303CD5E4"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28E6527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26F743E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76F4BB1F"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25BB9C0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95DBDD8"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0C48C045"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E04BE6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77095D1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3D4630B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48C8078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3CD62D46"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7F939EBB"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5D3D7700"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1A0B19A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36E3458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47EE1DAF"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14F5A8C8"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2F58AAD8"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779EDE0F"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24B9CB2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6B27733"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07939A9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449DB1F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70C17C9D"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49D68719"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4609B1D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7CF90E5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79A86CD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4D641500"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138670F4"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27A7ECD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7036211D"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67A13F0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2FFC0C8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79126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6C3A2D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1A4B7045" w14:textId="77777777" w:rsidR="006C4CF6" w:rsidRPr="00D417E2" w:rsidRDefault="006C4CF6" w:rsidP="00E13C6E">
      <w:pPr>
        <w:rPr>
          <w:rFonts w:ascii="Arial" w:hAnsi="Arial" w:cs="Arial"/>
          <w:sz w:val="24"/>
          <w:szCs w:val="24"/>
        </w:rPr>
      </w:pPr>
    </w:p>
    <w:p w14:paraId="5B1ED032" w14:textId="77777777" w:rsidR="00D417E2" w:rsidRPr="00D417E2" w:rsidRDefault="00D417E2" w:rsidP="00E13C6E">
      <w:pPr>
        <w:rPr>
          <w:rFonts w:ascii="Arial" w:hAnsi="Arial" w:cs="Arial"/>
          <w:sz w:val="24"/>
          <w:szCs w:val="24"/>
        </w:rPr>
      </w:pPr>
    </w:p>
    <w:sectPr w:rsidR="00D417E2" w:rsidRP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9BB33" w14:textId="77777777" w:rsidR="006911E5" w:rsidRDefault="006911E5">
      <w:pPr>
        <w:spacing w:after="0" w:line="240" w:lineRule="auto"/>
      </w:pPr>
      <w:r>
        <w:separator/>
      </w:r>
    </w:p>
  </w:endnote>
  <w:endnote w:type="continuationSeparator" w:id="0">
    <w:p w14:paraId="293F4CED"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EA8D" w14:textId="77777777" w:rsidR="00FF7D35" w:rsidRDefault="00FF7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4E6CA" w14:textId="79922B5D" w:rsidR="00F309B3" w:rsidRDefault="00FF7D35"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7967668" wp14:editId="475FDFA3">
              <wp:simplePos x="0" y="0"/>
              <wp:positionH relativeFrom="page">
                <wp:posOffset>0</wp:posOffset>
              </wp:positionH>
              <wp:positionV relativeFrom="page">
                <wp:posOffset>10227945</wp:posOffset>
              </wp:positionV>
              <wp:extent cx="7560310" cy="273050"/>
              <wp:effectExtent l="0" t="0" r="0" b="12700"/>
              <wp:wrapNone/>
              <wp:docPr id="1" name="MSIPCM46b0416eb01147ce93c47b4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659F4F" w14:textId="15016A56" w:rsidR="00FF7D35" w:rsidRPr="00FF7D35" w:rsidRDefault="00FF7D35" w:rsidP="00FF7D35">
                          <w:pPr>
                            <w:spacing w:after="0"/>
                            <w:jc w:val="center"/>
                            <w:rPr>
                              <w:rFonts w:ascii="Calibri" w:hAnsi="Calibri" w:cs="Calibri"/>
                              <w:color w:val="000000"/>
                              <w:sz w:val="20"/>
                            </w:rPr>
                          </w:pPr>
                          <w:r w:rsidRPr="00FF7D3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7967668" id="_x0000_t202" coordsize="21600,21600" o:spt="202" path="m,l,21600r21600,l21600,xe">
              <v:stroke joinstyle="miter"/>
              <v:path gradientshapeok="t" o:connecttype="rect"/>
            </v:shapetype>
            <v:shape id="MSIPCM46b0416eb01147ce93c47b4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F659F4F" w14:textId="15016A56" w:rsidR="00FF7D35" w:rsidRPr="00FF7D35" w:rsidRDefault="00FF7D35" w:rsidP="00FF7D35">
                    <w:pPr>
                      <w:spacing w:after="0"/>
                      <w:jc w:val="center"/>
                      <w:rPr>
                        <w:rFonts w:ascii="Calibri" w:hAnsi="Calibri" w:cs="Calibri"/>
                        <w:color w:val="000000"/>
                        <w:sz w:val="20"/>
                      </w:rPr>
                    </w:pPr>
                    <w:r w:rsidRPr="00FF7D35">
                      <w:rPr>
                        <w:rFonts w:ascii="Calibri" w:hAnsi="Calibri" w:cs="Calibri"/>
                        <w:color w:val="000000"/>
                        <w:sz w:val="20"/>
                      </w:rPr>
                      <w:t>OFFICIAL</w:t>
                    </w:r>
                  </w:p>
                </w:txbxContent>
              </v:textbox>
              <w10:wrap anchorx="page" anchory="page"/>
            </v:shape>
          </w:pict>
        </mc:Fallback>
      </mc:AlternateContent>
    </w:r>
  </w:p>
  <w:p w14:paraId="6096A0C8"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DA30ADA"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42E3F9C7"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01FA"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337ECC4E"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2270A92D"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716D8D8"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CAD6" w14:textId="77777777" w:rsidR="006911E5" w:rsidRDefault="006911E5">
      <w:pPr>
        <w:spacing w:after="0" w:line="240" w:lineRule="auto"/>
      </w:pPr>
      <w:r>
        <w:separator/>
      </w:r>
    </w:p>
  </w:footnote>
  <w:footnote w:type="continuationSeparator" w:id="0">
    <w:p w14:paraId="1B372A98"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80E27" w14:textId="77777777" w:rsidR="00FF7D35" w:rsidRDefault="00FF7D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2D69"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1D3B02EB"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7BEBA8E4"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BB2386"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178A7" w14:textId="77777777" w:rsidR="00FF7D35" w:rsidRDefault="00FF7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757667"/>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 w:val="00FF7D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F6C245-07E3-4F43-B1D8-C1A53D4F5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3.xml><?xml version="1.0" encoding="utf-8"?>
<ds:datastoreItem xmlns:ds="http://schemas.openxmlformats.org/officeDocument/2006/customXml" ds:itemID="{75CDB6DB-48D1-4AC8-B8A7-192B782BE76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73C9105-5CE8-4C56-B7DC-23726A8DD3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Yeates, Rebecca (Commercial)</cp:lastModifiedBy>
  <cp:revision>6</cp:revision>
  <dcterms:created xsi:type="dcterms:W3CDTF">2019-04-10T23:19:00Z</dcterms:created>
  <dcterms:modified xsi:type="dcterms:W3CDTF">2023-05-04T08:32:00Z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0x010100320FB70A56AC8A45BAEEFD4A44B1A56B</vt:lpwstr>
  </property>
  <property fmtid="{D5CDD505-2E9C-101B-9397-08002B2CF9AE}" pid="8" name="MSIP_Label_f9af038e-07b4-4369-a678-c835687cb272_Enabled">
    <vt:lpwstr>true</vt:lpwstr>
  </property>
  <property fmtid="{D5CDD505-2E9C-101B-9397-08002B2CF9AE}" pid="9" name="MSIP_Label_f9af038e-07b4-4369-a678-c835687cb272_SetDate">
    <vt:lpwstr>2023-05-04T08:32:38Z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75aa0c8d-4d58-4f44-8240-0ca831ee572b</vt:lpwstr>
  </property>
  <property fmtid="{D5CDD505-2E9C-101B-9397-08002B2CF9AE}" pid="14" name="MSIP_Label_f9af038e-07b4-4369-a678-c835687cb272_ContentBits">
    <vt:lpwstr>2</vt:lpwstr>
  </property>
</Properties>
</file>